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3229F3" w:rsidP="00423F93">
            <w:pPr>
              <w:jc w:val="center"/>
            </w:pPr>
            <w:r>
              <w:t>1</w:t>
            </w:r>
            <w:r w:rsidR="003C69D4">
              <w:t>7</w:t>
            </w:r>
            <w:r w:rsidR="00876287">
              <w:t>.10.201</w:t>
            </w:r>
            <w:r w:rsidR="00704BA8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317740">
              <w:rPr>
                <w:b/>
              </w:rPr>
              <w:t>3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3729ED" w:rsidP="0060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TARİFE </w:t>
            </w:r>
            <w:r w:rsidR="00E72B2E">
              <w:rPr>
                <w:b/>
                <w:sz w:val="24"/>
                <w:szCs w:val="24"/>
              </w:rPr>
              <w:t>VE PLAN BÜTÇE</w:t>
            </w:r>
            <w:r w:rsidR="00237FAE" w:rsidRPr="00603676">
              <w:rPr>
                <w:b/>
                <w:sz w:val="24"/>
                <w:szCs w:val="24"/>
              </w:rPr>
              <w:t xml:space="preserve">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0C7E39" w:rsidRDefault="004C023B" w:rsidP="006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B1796A" w:rsidP="00D847D3">
            <w:pPr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847D3" w:rsidRPr="000C7E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KONUNUN </w:t>
            </w:r>
            <w:proofErr w:type="gramStart"/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ÖZÜ :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  <w:proofErr w:type="gramEnd"/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YILI GELİR TARİFESİ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İNCELEMESİ:</w:t>
            </w: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5393 sayılı Belediye Kanunu’ </w:t>
            </w:r>
            <w:proofErr w:type="spell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Mad.  gereği</w:t>
            </w:r>
            <w:proofErr w:type="gram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Meclis’e havale edilerek, Belediye  Meclisimizin 0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- P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günü  yapılan Ekim  ayı olağan  toplantısı 1.birleşiminde gündemin; 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>. maddesi olarak görüşülen “201</w:t>
            </w:r>
            <w:r w:rsidR="00704B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yılı Gelir Tarifesi”; 5393 sayılı Belediye Kanunu’nun  (18/f) maddesi  hükümleri uyarınca görüşülerek,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incelenip, değerlendirilmek ve  rapora bağlanmak üzere  Tarife Komisyonuna  havale edilmiştir. </w:t>
            </w:r>
          </w:p>
          <w:p w:rsidR="00D847D3" w:rsidRPr="00A24863" w:rsidRDefault="00D847D3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KARARI :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ab/>
              <w:t>Komisyonumuz</w:t>
            </w:r>
            <w:r w:rsidR="00C155A4"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yapılan çalışmalar sonucunda; 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yılı Gelir Tarifeler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2464 Sayılı Belediye Gelirleri Kanununun 97 </w:t>
            </w:r>
            <w:proofErr w:type="spellStart"/>
            <w:r w:rsidR="00BF7B82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maddesine göre hazırlandığı görül</w:t>
            </w:r>
            <w:r w:rsidR="00BC75A5">
              <w:rPr>
                <w:rFonts w:ascii="Times New Roman" w:hAnsi="Times New Roman" w:cs="Times New Roman"/>
                <w:sz w:val="24"/>
                <w:szCs w:val="24"/>
              </w:rPr>
              <w:t>müş olup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5A5">
              <w:rPr>
                <w:rFonts w:ascii="Times New Roman" w:hAnsi="Times New Roman" w:cs="Times New Roman"/>
                <w:sz w:val="24"/>
                <w:szCs w:val="24"/>
              </w:rPr>
              <w:t>2015 Yılı Gelir Tarifeleri üzerinde  gerekli düzeltmeler yapıldıktan sonra</w:t>
            </w:r>
            <w:r w:rsidR="00A24863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ekte sunulduğu şekilde kab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edilmesine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oybirliği ile karar verilmiştir. </w:t>
            </w:r>
            <w:r w:rsidR="000115EE"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  <w:p w:rsidR="00D847D3" w:rsidRPr="00A24863" w:rsidRDefault="00D847D3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D847D3" w:rsidP="00D847D3">
            <w:pPr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A24863">
              <w:rPr>
                <w:rFonts w:ascii="Times New Roman" w:hAnsi="Times New Roman" w:cs="Times New Roman"/>
                <w:sz w:val="24"/>
                <w:szCs w:val="24"/>
              </w:rPr>
              <w:t>Meclisimizin  onayına</w:t>
            </w:r>
            <w:proofErr w:type="gramEnd"/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arz olunur. </w:t>
            </w: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67B" w:rsidRDefault="0011267B" w:rsidP="0011267B">
            <w:pPr>
              <w:tabs>
                <w:tab w:val="left" w:pos="391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Ahmet ŞAHİN</w:t>
            </w: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Haluk HELVACIOĞLU</w:t>
            </w: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Dilek TEKİN</w:t>
            </w: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Ersel YAZICI</w:t>
            </w: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Recep ALPASLAN</w:t>
            </w: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Ahmet KÜÇÜK</w:t>
            </w: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Hüseyin EKİCİ</w:t>
            </w: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</w:p>
          <w:p w:rsidR="00DE397F" w:rsidRDefault="00DE397F" w:rsidP="00DE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Halit KANAK</w:t>
            </w:r>
          </w:p>
          <w:p w:rsidR="00D847D3" w:rsidRPr="000C7E39" w:rsidRDefault="00D847D3" w:rsidP="00DE397F">
            <w:pPr>
              <w:tabs>
                <w:tab w:val="left" w:pos="555"/>
              </w:tabs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4E" w:rsidRPr="000C7E39" w:rsidRDefault="00CA7F4E" w:rsidP="00D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7B" w:rsidRPr="000C7E39" w:rsidRDefault="0052567B" w:rsidP="00D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E0" w:rsidRPr="000C7E39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337" w:rsidRPr="000C7E39" w:rsidRDefault="00A57337" w:rsidP="00A5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9A" w:rsidRDefault="00276B9A" w:rsidP="00603676">
      <w:pPr>
        <w:spacing w:after="0" w:line="240" w:lineRule="auto"/>
      </w:pPr>
      <w:r>
        <w:separator/>
      </w:r>
    </w:p>
  </w:endnote>
  <w:endnote w:type="continuationSeparator" w:id="0">
    <w:p w:rsidR="00276B9A" w:rsidRDefault="00276B9A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463C81">
    <w:pPr>
      <w:pStyle w:val="Altbilgi"/>
      <w:jc w:val="center"/>
    </w:pPr>
    <w:r w:rsidRPr="00463C81">
      <w:rPr>
        <w:color w:val="FFFFFF" w:themeColor="background1"/>
      </w:rPr>
    </w:r>
    <w:r w:rsidRPr="00463C81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463C81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0115EE" w:rsidRPr="000115EE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9A" w:rsidRDefault="00276B9A" w:rsidP="00603676">
      <w:pPr>
        <w:spacing w:after="0" w:line="240" w:lineRule="auto"/>
      </w:pPr>
      <w:r>
        <w:separator/>
      </w:r>
    </w:p>
  </w:footnote>
  <w:footnote w:type="continuationSeparator" w:id="0">
    <w:p w:rsidR="00276B9A" w:rsidRDefault="00276B9A" w:rsidP="0060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15EE"/>
    <w:rsid w:val="00012002"/>
    <w:rsid w:val="000330DC"/>
    <w:rsid w:val="000331D9"/>
    <w:rsid w:val="00084D2C"/>
    <w:rsid w:val="000872C3"/>
    <w:rsid w:val="00097AF6"/>
    <w:rsid w:val="000A1EC4"/>
    <w:rsid w:val="000A31EB"/>
    <w:rsid w:val="000A61AE"/>
    <w:rsid w:val="000B64EE"/>
    <w:rsid w:val="000C5935"/>
    <w:rsid w:val="000C7E39"/>
    <w:rsid w:val="000E0F48"/>
    <w:rsid w:val="00110133"/>
    <w:rsid w:val="0011267B"/>
    <w:rsid w:val="00132E53"/>
    <w:rsid w:val="00147FE2"/>
    <w:rsid w:val="001629BD"/>
    <w:rsid w:val="00162E25"/>
    <w:rsid w:val="00163974"/>
    <w:rsid w:val="00190792"/>
    <w:rsid w:val="001C6A0D"/>
    <w:rsid w:val="001E0F34"/>
    <w:rsid w:val="00213825"/>
    <w:rsid w:val="00222BC7"/>
    <w:rsid w:val="00223BFF"/>
    <w:rsid w:val="00237FAE"/>
    <w:rsid w:val="00276B9A"/>
    <w:rsid w:val="0027710C"/>
    <w:rsid w:val="00277D61"/>
    <w:rsid w:val="002A1588"/>
    <w:rsid w:val="002D7786"/>
    <w:rsid w:val="00315617"/>
    <w:rsid w:val="00317740"/>
    <w:rsid w:val="003229F3"/>
    <w:rsid w:val="00363AE9"/>
    <w:rsid w:val="003729ED"/>
    <w:rsid w:val="00387A1B"/>
    <w:rsid w:val="00393546"/>
    <w:rsid w:val="0039451A"/>
    <w:rsid w:val="003964C7"/>
    <w:rsid w:val="003A6119"/>
    <w:rsid w:val="003C66CD"/>
    <w:rsid w:val="003C68DF"/>
    <w:rsid w:val="003C69D4"/>
    <w:rsid w:val="003E7CEC"/>
    <w:rsid w:val="00410E16"/>
    <w:rsid w:val="0041754F"/>
    <w:rsid w:val="00423F93"/>
    <w:rsid w:val="00427DD7"/>
    <w:rsid w:val="00434835"/>
    <w:rsid w:val="00445A0E"/>
    <w:rsid w:val="00460EE2"/>
    <w:rsid w:val="00463C81"/>
    <w:rsid w:val="004716E0"/>
    <w:rsid w:val="00480100"/>
    <w:rsid w:val="00482DC3"/>
    <w:rsid w:val="00492F07"/>
    <w:rsid w:val="004C023B"/>
    <w:rsid w:val="004F2040"/>
    <w:rsid w:val="004F6272"/>
    <w:rsid w:val="005011B7"/>
    <w:rsid w:val="0052567B"/>
    <w:rsid w:val="00552ACE"/>
    <w:rsid w:val="00561C3A"/>
    <w:rsid w:val="00563B7C"/>
    <w:rsid w:val="005B712E"/>
    <w:rsid w:val="005D4FED"/>
    <w:rsid w:val="005E1489"/>
    <w:rsid w:val="005F1CE0"/>
    <w:rsid w:val="00603676"/>
    <w:rsid w:val="0063519F"/>
    <w:rsid w:val="00650309"/>
    <w:rsid w:val="00662CFF"/>
    <w:rsid w:val="006666FD"/>
    <w:rsid w:val="00674FD7"/>
    <w:rsid w:val="00690A08"/>
    <w:rsid w:val="006C1446"/>
    <w:rsid w:val="006D5FD9"/>
    <w:rsid w:val="006E552D"/>
    <w:rsid w:val="00704BA8"/>
    <w:rsid w:val="007330BE"/>
    <w:rsid w:val="007A3170"/>
    <w:rsid w:val="007E0DE0"/>
    <w:rsid w:val="008029BA"/>
    <w:rsid w:val="00845D97"/>
    <w:rsid w:val="00854DEF"/>
    <w:rsid w:val="008569DA"/>
    <w:rsid w:val="00876287"/>
    <w:rsid w:val="008A6D26"/>
    <w:rsid w:val="008E7722"/>
    <w:rsid w:val="008F61FA"/>
    <w:rsid w:val="0091198E"/>
    <w:rsid w:val="00941569"/>
    <w:rsid w:val="00943989"/>
    <w:rsid w:val="009551E9"/>
    <w:rsid w:val="00974A4F"/>
    <w:rsid w:val="009830CE"/>
    <w:rsid w:val="0099523F"/>
    <w:rsid w:val="00995EB9"/>
    <w:rsid w:val="009B356E"/>
    <w:rsid w:val="009D11C2"/>
    <w:rsid w:val="00A24863"/>
    <w:rsid w:val="00A25232"/>
    <w:rsid w:val="00A57337"/>
    <w:rsid w:val="00A5737D"/>
    <w:rsid w:val="00A83D6C"/>
    <w:rsid w:val="00AD5F5D"/>
    <w:rsid w:val="00B05A2A"/>
    <w:rsid w:val="00B1796A"/>
    <w:rsid w:val="00B17D0C"/>
    <w:rsid w:val="00B222E9"/>
    <w:rsid w:val="00B25890"/>
    <w:rsid w:val="00B5255C"/>
    <w:rsid w:val="00B538FC"/>
    <w:rsid w:val="00B61B22"/>
    <w:rsid w:val="00B809F8"/>
    <w:rsid w:val="00B90676"/>
    <w:rsid w:val="00B94513"/>
    <w:rsid w:val="00BA3635"/>
    <w:rsid w:val="00BB56EB"/>
    <w:rsid w:val="00BC75A5"/>
    <w:rsid w:val="00BE6DC4"/>
    <w:rsid w:val="00BF7B82"/>
    <w:rsid w:val="00C155A4"/>
    <w:rsid w:val="00C17AB7"/>
    <w:rsid w:val="00C22667"/>
    <w:rsid w:val="00C40B0C"/>
    <w:rsid w:val="00C451B4"/>
    <w:rsid w:val="00C56B46"/>
    <w:rsid w:val="00C76651"/>
    <w:rsid w:val="00C84C0D"/>
    <w:rsid w:val="00C8517D"/>
    <w:rsid w:val="00CA7F4E"/>
    <w:rsid w:val="00CB3D3E"/>
    <w:rsid w:val="00CC1D55"/>
    <w:rsid w:val="00CC46AA"/>
    <w:rsid w:val="00D41DBE"/>
    <w:rsid w:val="00D847D3"/>
    <w:rsid w:val="00D923E7"/>
    <w:rsid w:val="00D9698A"/>
    <w:rsid w:val="00DD6E9C"/>
    <w:rsid w:val="00DE397F"/>
    <w:rsid w:val="00E00E9A"/>
    <w:rsid w:val="00E14371"/>
    <w:rsid w:val="00E72B2E"/>
    <w:rsid w:val="00E83F65"/>
    <w:rsid w:val="00EA6206"/>
    <w:rsid w:val="00EB2030"/>
    <w:rsid w:val="00ED772D"/>
    <w:rsid w:val="00F22DD0"/>
    <w:rsid w:val="00F26802"/>
    <w:rsid w:val="00FA5270"/>
    <w:rsid w:val="00FC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0506-04CC-4EA4-9ECA-FB536C5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22</cp:revision>
  <cp:lastPrinted>2013-10-10T08:12:00Z</cp:lastPrinted>
  <dcterms:created xsi:type="dcterms:W3CDTF">2013-10-10T08:07:00Z</dcterms:created>
  <dcterms:modified xsi:type="dcterms:W3CDTF">2014-10-15T12:46:00Z</dcterms:modified>
</cp:coreProperties>
</file>